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itle" w:displacedByCustomXml="next"/>
    <w:sdt>
      <w:sdtPr>
        <w:rPr>
          <w:rFonts w:cs="Arial"/>
        </w:rPr>
        <w:alias w:val="Title"/>
        <w:tag w:val="Title"/>
        <w:id w:val="1323468504"/>
        <w:placeholder>
          <w:docPart w:val="F4DBCCE2F46645CEAD833C62DB6B60C5"/>
        </w:placeholder>
        <w:text w:multiLine="1"/>
      </w:sdtPr>
      <w:sdtEndPr/>
      <w:sdtContent>
        <w:p w14:paraId="26A082C8" w14:textId="245143AE" w:rsidR="007D1EAE" w:rsidRPr="00845D91" w:rsidRDefault="002C3172" w:rsidP="007D1EAE">
          <w:pPr>
            <w:pStyle w:val="Title1"/>
            <w:rPr>
              <w:rFonts w:cs="Arial"/>
            </w:rPr>
          </w:pPr>
          <w:r w:rsidRPr="00845D91">
            <w:rPr>
              <w:rFonts w:cs="Arial"/>
            </w:rPr>
            <w:t>City Regions Board –</w:t>
          </w:r>
          <w:r w:rsidR="007D1EAE" w:rsidRPr="00845D91">
            <w:rPr>
              <w:rFonts w:cs="Arial"/>
            </w:rPr>
            <w:t xml:space="preserve"> report from Sir Richard </w:t>
          </w:r>
          <w:proofErr w:type="spellStart"/>
          <w:r w:rsidR="007D1EAE" w:rsidRPr="00845D91">
            <w:rPr>
              <w:rFonts w:cs="Arial"/>
            </w:rPr>
            <w:t>Leese</w:t>
          </w:r>
          <w:proofErr w:type="spellEnd"/>
          <w:r w:rsidR="007D1EAE" w:rsidRPr="00845D91">
            <w:rPr>
              <w:rFonts w:cs="Arial"/>
            </w:rPr>
            <w:t xml:space="preserve"> CBE (Chair)</w:t>
          </w:r>
        </w:p>
      </w:sdtContent>
    </w:sdt>
    <w:bookmarkEnd w:id="0" w:displacedByCustomXml="prev"/>
    <w:p w14:paraId="26A082C9" w14:textId="7460826A" w:rsidR="007D1EAE" w:rsidRPr="00845D91" w:rsidRDefault="002C3172" w:rsidP="007D1EAE">
      <w:pPr>
        <w:pStyle w:val="Default"/>
        <w:rPr>
          <w:b/>
          <w:sz w:val="22"/>
          <w:szCs w:val="22"/>
        </w:rPr>
      </w:pPr>
      <w:r w:rsidRPr="00845D91">
        <w:rPr>
          <w:b/>
          <w:sz w:val="22"/>
          <w:szCs w:val="22"/>
        </w:rPr>
        <w:t>Industrial s</w:t>
      </w:r>
      <w:r w:rsidR="007D1EAE" w:rsidRPr="00845D91">
        <w:rPr>
          <w:b/>
          <w:sz w:val="22"/>
          <w:szCs w:val="22"/>
        </w:rPr>
        <w:t xml:space="preserve">trategy </w:t>
      </w:r>
    </w:p>
    <w:p w14:paraId="26A082CA" w14:textId="77777777" w:rsidR="007D1EAE" w:rsidRPr="00845D91" w:rsidRDefault="007D1EAE" w:rsidP="007D1EAE">
      <w:pPr>
        <w:pStyle w:val="Default"/>
        <w:rPr>
          <w:b/>
          <w:sz w:val="22"/>
          <w:szCs w:val="22"/>
        </w:rPr>
      </w:pPr>
    </w:p>
    <w:p w14:paraId="26A082CB" w14:textId="1CDE018A" w:rsidR="007D1EAE" w:rsidRPr="00845D91" w:rsidRDefault="0017294D" w:rsidP="007D1EAE">
      <w:pPr>
        <w:pStyle w:val="Default"/>
        <w:numPr>
          <w:ilvl w:val="0"/>
          <w:numId w:val="1"/>
        </w:numPr>
        <w:rPr>
          <w:sz w:val="22"/>
          <w:szCs w:val="22"/>
        </w:rPr>
      </w:pPr>
      <w:r w:rsidRPr="00845D91">
        <w:rPr>
          <w:sz w:val="22"/>
          <w:szCs w:val="22"/>
        </w:rPr>
        <w:t>Together with the People and Places Board, the City Regions Board has overseen the LGA’s joint work with the Department for Business</w:t>
      </w:r>
      <w:r w:rsidR="002C3172" w:rsidRPr="00845D91">
        <w:rPr>
          <w:sz w:val="22"/>
          <w:szCs w:val="22"/>
        </w:rPr>
        <w:t>,</w:t>
      </w:r>
      <w:r w:rsidRPr="00845D91">
        <w:rPr>
          <w:sz w:val="22"/>
          <w:szCs w:val="22"/>
        </w:rPr>
        <w:t xml:space="preserve"> Energy and Industrial Strategy to support local areas</w:t>
      </w:r>
      <w:r w:rsidR="007D1EAE" w:rsidRPr="00845D91">
        <w:rPr>
          <w:sz w:val="22"/>
          <w:szCs w:val="22"/>
        </w:rPr>
        <w:t xml:space="preserve"> </w:t>
      </w:r>
      <w:r w:rsidRPr="00845D91">
        <w:rPr>
          <w:sz w:val="22"/>
          <w:szCs w:val="22"/>
        </w:rPr>
        <w:t>in the development of local industrial strategies.</w:t>
      </w:r>
      <w:r w:rsidR="007D1EAE" w:rsidRPr="00845D91">
        <w:rPr>
          <w:sz w:val="22"/>
          <w:szCs w:val="22"/>
        </w:rPr>
        <w:t xml:space="preserve"> </w:t>
      </w:r>
      <w:r w:rsidRPr="00845D91">
        <w:rPr>
          <w:sz w:val="22"/>
          <w:szCs w:val="22"/>
        </w:rPr>
        <w:t>T</w:t>
      </w:r>
      <w:r w:rsidR="007D1EAE" w:rsidRPr="00845D91">
        <w:rPr>
          <w:sz w:val="22"/>
          <w:szCs w:val="22"/>
        </w:rPr>
        <w:t xml:space="preserve">he LGA </w:t>
      </w:r>
      <w:r w:rsidRPr="00845D91">
        <w:rPr>
          <w:sz w:val="22"/>
          <w:szCs w:val="22"/>
        </w:rPr>
        <w:t>has held</w:t>
      </w:r>
      <w:r w:rsidR="007D1EAE" w:rsidRPr="00845D91">
        <w:rPr>
          <w:sz w:val="22"/>
          <w:szCs w:val="22"/>
        </w:rPr>
        <w:t xml:space="preserve"> well-attended masterclasses on inclusive growth, </w:t>
      </w:r>
      <w:r w:rsidRPr="00845D91">
        <w:rPr>
          <w:sz w:val="22"/>
          <w:szCs w:val="22"/>
        </w:rPr>
        <w:t xml:space="preserve">effective </w:t>
      </w:r>
      <w:r w:rsidR="007D1EAE" w:rsidRPr="00845D91">
        <w:rPr>
          <w:sz w:val="22"/>
          <w:szCs w:val="22"/>
        </w:rPr>
        <w:t>collaboration with businesses and stake</w:t>
      </w:r>
      <w:r w:rsidR="002C3172" w:rsidRPr="00845D91">
        <w:rPr>
          <w:sz w:val="22"/>
          <w:szCs w:val="22"/>
        </w:rPr>
        <w:t>holders, and developing a place-</w:t>
      </w:r>
      <w:r w:rsidR="00882BDE" w:rsidRPr="00845D91">
        <w:rPr>
          <w:sz w:val="22"/>
          <w:szCs w:val="22"/>
        </w:rPr>
        <w:t xml:space="preserve">based </w:t>
      </w:r>
      <w:r w:rsidR="007D1EAE" w:rsidRPr="00845D91">
        <w:rPr>
          <w:sz w:val="22"/>
          <w:szCs w:val="22"/>
        </w:rPr>
        <w:t xml:space="preserve">narrative. </w:t>
      </w:r>
      <w:r w:rsidRPr="00845D91">
        <w:rPr>
          <w:sz w:val="22"/>
          <w:szCs w:val="22"/>
        </w:rPr>
        <w:t>It</w:t>
      </w:r>
      <w:r w:rsidR="007D1EAE" w:rsidRPr="00845D91">
        <w:rPr>
          <w:sz w:val="22"/>
          <w:szCs w:val="22"/>
        </w:rPr>
        <w:t xml:space="preserve"> also hosted a series of action learning sets with officers from around the country. </w:t>
      </w:r>
      <w:r w:rsidRPr="00845D91">
        <w:rPr>
          <w:sz w:val="22"/>
          <w:szCs w:val="22"/>
        </w:rPr>
        <w:t xml:space="preserve">Write-ups from these events alongside learning notes and a good practice </w:t>
      </w:r>
      <w:r w:rsidR="0026644A" w:rsidRPr="00845D91">
        <w:rPr>
          <w:sz w:val="22"/>
          <w:szCs w:val="22"/>
        </w:rPr>
        <w:t>toolkit</w:t>
      </w:r>
      <w:r w:rsidRPr="00845D91">
        <w:rPr>
          <w:sz w:val="22"/>
          <w:szCs w:val="22"/>
        </w:rPr>
        <w:t xml:space="preserve"> to </w:t>
      </w:r>
      <w:r w:rsidR="0026644A" w:rsidRPr="00845D91">
        <w:rPr>
          <w:sz w:val="22"/>
          <w:szCs w:val="22"/>
        </w:rPr>
        <w:t xml:space="preserve">support the creation of </w:t>
      </w:r>
      <w:r w:rsidRPr="00845D91">
        <w:rPr>
          <w:sz w:val="22"/>
          <w:szCs w:val="22"/>
        </w:rPr>
        <w:t xml:space="preserve">a robust evidence base will be available on the LGA website </w:t>
      </w:r>
      <w:r w:rsidR="00882BDE" w:rsidRPr="00845D91">
        <w:rPr>
          <w:sz w:val="22"/>
          <w:szCs w:val="22"/>
        </w:rPr>
        <w:t>by</w:t>
      </w:r>
      <w:r w:rsidRPr="00845D91">
        <w:rPr>
          <w:sz w:val="22"/>
          <w:szCs w:val="22"/>
        </w:rPr>
        <w:t xml:space="preserve"> late June.</w:t>
      </w:r>
    </w:p>
    <w:p w14:paraId="26A082CC" w14:textId="77777777" w:rsidR="007D1EAE" w:rsidRPr="00845D91" w:rsidRDefault="007D1EAE" w:rsidP="007D1EAE">
      <w:pPr>
        <w:pStyle w:val="Default"/>
        <w:rPr>
          <w:color w:val="auto"/>
          <w:sz w:val="22"/>
          <w:szCs w:val="22"/>
          <w:lang w:val="en"/>
        </w:rPr>
      </w:pPr>
    </w:p>
    <w:p w14:paraId="26A082CD" w14:textId="3B591D25" w:rsidR="007D1EAE" w:rsidRPr="00845D91" w:rsidRDefault="0017294D" w:rsidP="007D1EAE">
      <w:pPr>
        <w:pStyle w:val="Default"/>
        <w:numPr>
          <w:ilvl w:val="0"/>
          <w:numId w:val="1"/>
        </w:numPr>
        <w:rPr>
          <w:color w:val="auto"/>
          <w:sz w:val="22"/>
          <w:szCs w:val="22"/>
          <w:lang w:val="en"/>
        </w:rPr>
      </w:pPr>
      <w:r w:rsidRPr="00845D91">
        <w:rPr>
          <w:color w:val="auto"/>
          <w:sz w:val="22"/>
          <w:szCs w:val="22"/>
          <w:lang w:val="en"/>
        </w:rPr>
        <w:t>W</w:t>
      </w:r>
      <w:r w:rsidR="007D1EAE" w:rsidRPr="00845D91">
        <w:rPr>
          <w:color w:val="auto"/>
          <w:sz w:val="22"/>
          <w:szCs w:val="22"/>
          <w:lang w:val="en"/>
        </w:rPr>
        <w:t xml:space="preserve">e </w:t>
      </w:r>
      <w:r w:rsidRPr="00845D91">
        <w:rPr>
          <w:color w:val="auto"/>
          <w:sz w:val="22"/>
          <w:szCs w:val="22"/>
          <w:lang w:val="en"/>
        </w:rPr>
        <w:t>have</w:t>
      </w:r>
      <w:r w:rsidR="002C3172" w:rsidRPr="00845D91">
        <w:rPr>
          <w:color w:val="auto"/>
          <w:sz w:val="22"/>
          <w:szCs w:val="22"/>
          <w:lang w:val="en"/>
        </w:rPr>
        <w:t xml:space="preserve"> </w:t>
      </w:r>
      <w:r w:rsidR="007D1EAE" w:rsidRPr="00845D91">
        <w:rPr>
          <w:color w:val="auto"/>
          <w:sz w:val="22"/>
          <w:szCs w:val="22"/>
          <w:lang w:val="en"/>
        </w:rPr>
        <w:t>continued to respond to developments arising from the Government’s review of Local Enterprise Partnerships. Recent activity has included responses to work led by the N</w:t>
      </w:r>
      <w:r w:rsidRPr="00845D91">
        <w:rPr>
          <w:color w:val="auto"/>
          <w:sz w:val="22"/>
          <w:szCs w:val="22"/>
          <w:lang w:val="en"/>
        </w:rPr>
        <w:t xml:space="preserve">ational </w:t>
      </w:r>
      <w:r w:rsidR="007D1EAE" w:rsidRPr="00845D91">
        <w:rPr>
          <w:color w:val="auto"/>
          <w:sz w:val="22"/>
          <w:szCs w:val="22"/>
          <w:lang w:val="en"/>
        </w:rPr>
        <w:t>A</w:t>
      </w:r>
      <w:r w:rsidRPr="00845D91">
        <w:rPr>
          <w:color w:val="auto"/>
          <w:sz w:val="22"/>
          <w:szCs w:val="22"/>
          <w:lang w:val="en"/>
        </w:rPr>
        <w:t>udit Office</w:t>
      </w:r>
      <w:r w:rsidR="007D1EAE" w:rsidRPr="00845D91">
        <w:rPr>
          <w:color w:val="auto"/>
          <w:sz w:val="22"/>
          <w:szCs w:val="22"/>
          <w:lang w:val="en"/>
        </w:rPr>
        <w:t xml:space="preserve"> and the Public Accounts Committee into LEP progress. This has included a focus on strengthening LEP accountability, particularly in light of changes to LEP board composition.</w:t>
      </w:r>
    </w:p>
    <w:p w14:paraId="26A082CE" w14:textId="77777777" w:rsidR="007D1EAE" w:rsidRPr="00845D91" w:rsidRDefault="007D1EAE" w:rsidP="007D1EAE">
      <w:pPr>
        <w:spacing w:after="0"/>
        <w:ind w:left="0" w:firstLine="0"/>
        <w:rPr>
          <w:rFonts w:cs="Arial"/>
        </w:rPr>
      </w:pPr>
    </w:p>
    <w:p w14:paraId="26A082CF" w14:textId="77777777" w:rsidR="007D1EAE" w:rsidRPr="00845D91" w:rsidRDefault="007D1EAE" w:rsidP="007D1EAE">
      <w:pPr>
        <w:pStyle w:val="Default"/>
        <w:rPr>
          <w:b/>
          <w:color w:val="292B2C"/>
          <w:sz w:val="22"/>
          <w:szCs w:val="22"/>
          <w:lang w:val="en"/>
        </w:rPr>
      </w:pPr>
      <w:r w:rsidRPr="00845D91">
        <w:rPr>
          <w:b/>
          <w:color w:val="292B2C"/>
          <w:sz w:val="22"/>
          <w:szCs w:val="22"/>
          <w:lang w:val="en"/>
        </w:rPr>
        <w:t xml:space="preserve">Trade and investment </w:t>
      </w:r>
    </w:p>
    <w:p w14:paraId="26A082D0" w14:textId="77777777" w:rsidR="007D1EAE" w:rsidRPr="00845D91" w:rsidRDefault="007D1EAE" w:rsidP="007D1EAE">
      <w:pPr>
        <w:pStyle w:val="Default"/>
        <w:rPr>
          <w:b/>
          <w:color w:val="292B2C"/>
          <w:sz w:val="22"/>
          <w:szCs w:val="22"/>
          <w:lang w:val="en"/>
        </w:rPr>
      </w:pPr>
    </w:p>
    <w:p w14:paraId="26A082D1" w14:textId="77777777" w:rsidR="007D1EAE" w:rsidRPr="00845D91" w:rsidRDefault="007D1EAE" w:rsidP="007D1EAE">
      <w:pPr>
        <w:pStyle w:val="Default"/>
        <w:numPr>
          <w:ilvl w:val="0"/>
          <w:numId w:val="1"/>
        </w:numPr>
        <w:rPr>
          <w:color w:val="auto"/>
          <w:sz w:val="22"/>
          <w:szCs w:val="22"/>
          <w:lang w:val="en"/>
        </w:rPr>
      </w:pPr>
      <w:r w:rsidRPr="00845D91">
        <w:rPr>
          <w:color w:val="auto"/>
          <w:sz w:val="22"/>
          <w:szCs w:val="22"/>
          <w:lang w:val="en"/>
        </w:rPr>
        <w:t xml:space="preserve">In April, Marian Sudbury, Director of UK Regions at the Department for International Trade (DIT), attended the City Regions Board to talk </w:t>
      </w:r>
      <w:r w:rsidR="0017294D" w:rsidRPr="00845D91">
        <w:rPr>
          <w:color w:val="auto"/>
          <w:sz w:val="22"/>
          <w:szCs w:val="22"/>
          <w:lang w:val="en"/>
        </w:rPr>
        <w:t>about</w:t>
      </w:r>
      <w:r w:rsidRPr="00845D91">
        <w:rPr>
          <w:color w:val="auto"/>
          <w:sz w:val="22"/>
          <w:szCs w:val="22"/>
          <w:lang w:val="en"/>
        </w:rPr>
        <w:t xml:space="preserve"> the Department’s </w:t>
      </w:r>
      <w:r w:rsidR="0017294D" w:rsidRPr="00845D91">
        <w:rPr>
          <w:color w:val="auto"/>
          <w:sz w:val="22"/>
          <w:szCs w:val="22"/>
          <w:lang w:val="en"/>
        </w:rPr>
        <w:t>sub-national</w:t>
      </w:r>
      <w:r w:rsidRPr="00845D91">
        <w:rPr>
          <w:color w:val="auto"/>
          <w:sz w:val="22"/>
          <w:szCs w:val="22"/>
          <w:lang w:val="en"/>
        </w:rPr>
        <w:t xml:space="preserve"> work. The Board discussed with Marian how councils could most effectively contribute to the Department’s work and highlighted examples from across the country of the important role for councils in supporting exports and inward investment.</w:t>
      </w:r>
    </w:p>
    <w:p w14:paraId="26A082D2" w14:textId="77777777" w:rsidR="007D1EAE" w:rsidRPr="00845D91" w:rsidRDefault="007D1EAE" w:rsidP="007D1EAE">
      <w:pPr>
        <w:pStyle w:val="Default"/>
        <w:rPr>
          <w:color w:val="auto"/>
          <w:sz w:val="22"/>
          <w:szCs w:val="22"/>
          <w:lang w:val="en"/>
        </w:rPr>
      </w:pPr>
    </w:p>
    <w:p w14:paraId="26A082D3" w14:textId="3D4515D9" w:rsidR="00882BDE" w:rsidRPr="00845D91" w:rsidRDefault="00882BDE" w:rsidP="002C3172">
      <w:pPr>
        <w:pStyle w:val="Default"/>
        <w:numPr>
          <w:ilvl w:val="0"/>
          <w:numId w:val="1"/>
        </w:numPr>
        <w:rPr>
          <w:color w:val="auto"/>
          <w:sz w:val="22"/>
          <w:szCs w:val="22"/>
          <w:lang w:val="en"/>
        </w:rPr>
      </w:pPr>
      <w:r w:rsidRPr="00845D91">
        <w:rPr>
          <w:color w:val="auto"/>
          <w:sz w:val="22"/>
          <w:szCs w:val="22"/>
          <w:lang w:val="en"/>
        </w:rPr>
        <w:t>This activity at the Board has been supplemented by Parliamentary activity including written questions on trade from the LGA Chairman and a meeting between Cllr Kevin Bentley and Graham Stuart MP, Minister for Investment.</w:t>
      </w:r>
    </w:p>
    <w:p w14:paraId="26A082D4" w14:textId="77777777" w:rsidR="007D1EAE" w:rsidRPr="00845D91" w:rsidRDefault="007D1EAE" w:rsidP="007D1EAE">
      <w:pPr>
        <w:pStyle w:val="Default"/>
        <w:rPr>
          <w:color w:val="auto"/>
          <w:sz w:val="22"/>
          <w:szCs w:val="22"/>
          <w:lang w:val="en"/>
        </w:rPr>
      </w:pPr>
    </w:p>
    <w:p w14:paraId="26A082D5" w14:textId="3DA0E094" w:rsidR="007D1EAE" w:rsidRPr="00845D91" w:rsidRDefault="007D1EAE" w:rsidP="007D1EAE">
      <w:pPr>
        <w:pStyle w:val="Default"/>
        <w:numPr>
          <w:ilvl w:val="0"/>
          <w:numId w:val="1"/>
        </w:numPr>
        <w:rPr>
          <w:color w:val="auto"/>
          <w:sz w:val="22"/>
          <w:szCs w:val="22"/>
          <w:lang w:val="en"/>
        </w:rPr>
      </w:pPr>
      <w:r w:rsidRPr="00845D91">
        <w:rPr>
          <w:color w:val="auto"/>
          <w:sz w:val="22"/>
          <w:szCs w:val="22"/>
          <w:lang w:val="en"/>
        </w:rPr>
        <w:t xml:space="preserve">The LGA has also worked with DIT on improvement support to councils on this agenda and we will shortly be publishing </w:t>
      </w:r>
      <w:r w:rsidRPr="00845D91">
        <w:rPr>
          <w:color w:val="auto"/>
          <w:sz w:val="22"/>
          <w:szCs w:val="22"/>
        </w:rPr>
        <w:t>a guide for local authoritie</w:t>
      </w:r>
      <w:r w:rsidR="002C3172" w:rsidRPr="00845D91">
        <w:rPr>
          <w:color w:val="auto"/>
          <w:sz w:val="22"/>
          <w:szCs w:val="22"/>
        </w:rPr>
        <w:t>s looking to attract investment</w:t>
      </w:r>
      <w:r w:rsidRPr="00845D91">
        <w:rPr>
          <w:color w:val="auto"/>
          <w:sz w:val="22"/>
          <w:szCs w:val="22"/>
        </w:rPr>
        <w:t xml:space="preserve"> from bo</w:t>
      </w:r>
      <w:r w:rsidR="002C3172" w:rsidRPr="00845D91">
        <w:rPr>
          <w:color w:val="auto"/>
          <w:sz w:val="22"/>
          <w:szCs w:val="22"/>
        </w:rPr>
        <w:t>th domestic and foreign sources</w:t>
      </w:r>
      <w:r w:rsidRPr="00845D91">
        <w:rPr>
          <w:color w:val="auto"/>
          <w:sz w:val="22"/>
          <w:szCs w:val="22"/>
        </w:rPr>
        <w:t xml:space="preserve"> into local capital projects.</w:t>
      </w:r>
      <w:r w:rsidRPr="00845D91">
        <w:rPr>
          <w:color w:val="auto"/>
        </w:rPr>
        <w:t xml:space="preserve"> </w:t>
      </w:r>
      <w:r w:rsidRPr="00845D91">
        <w:rPr>
          <w:color w:val="auto"/>
          <w:sz w:val="22"/>
          <w:szCs w:val="22"/>
          <w:lang w:val="en"/>
        </w:rPr>
        <w:t>We will continue to work with DIT to explore opportunities for further commissioned work that would support the efforts of the sector in this area.</w:t>
      </w:r>
    </w:p>
    <w:p w14:paraId="26A082D6" w14:textId="77777777" w:rsidR="007D1EAE" w:rsidRPr="00845D91" w:rsidRDefault="007D1EAE" w:rsidP="007D1EAE">
      <w:pPr>
        <w:spacing w:after="0"/>
        <w:rPr>
          <w:rFonts w:cs="Arial"/>
        </w:rPr>
      </w:pPr>
    </w:p>
    <w:p w14:paraId="26A082D7" w14:textId="5B6B29DE" w:rsidR="007D1EAE" w:rsidRPr="00845D91" w:rsidRDefault="002C3172" w:rsidP="007D1EAE">
      <w:pPr>
        <w:spacing w:after="0"/>
        <w:rPr>
          <w:rFonts w:cs="Arial"/>
          <w:b/>
        </w:rPr>
      </w:pPr>
      <w:r w:rsidRPr="00845D91">
        <w:rPr>
          <w:rFonts w:cs="Arial"/>
          <w:b/>
        </w:rPr>
        <w:t>Skills and e</w:t>
      </w:r>
      <w:r w:rsidR="007D1EAE" w:rsidRPr="00845D91">
        <w:rPr>
          <w:rFonts w:cs="Arial"/>
          <w:b/>
        </w:rPr>
        <w:t>mployment</w:t>
      </w:r>
    </w:p>
    <w:p w14:paraId="26A082D8" w14:textId="77777777" w:rsidR="007D1EAE" w:rsidRPr="00845D91" w:rsidRDefault="007D1EAE" w:rsidP="007D1EAE">
      <w:pPr>
        <w:spacing w:after="0"/>
        <w:rPr>
          <w:rFonts w:cs="Arial"/>
          <w:b/>
        </w:rPr>
      </w:pPr>
    </w:p>
    <w:p w14:paraId="26A082DA" w14:textId="63E1B26E" w:rsidR="007D1EAE" w:rsidRPr="00845D91" w:rsidRDefault="007D1EAE" w:rsidP="002C3172">
      <w:pPr>
        <w:pStyle w:val="ListParagraph"/>
        <w:numPr>
          <w:ilvl w:val="0"/>
          <w:numId w:val="1"/>
        </w:numPr>
        <w:spacing w:after="0" w:line="240" w:lineRule="auto"/>
        <w:rPr>
          <w:rFonts w:cs="Arial"/>
          <w:b/>
        </w:rPr>
      </w:pPr>
      <w:r w:rsidRPr="00845D91">
        <w:rPr>
          <w:rFonts w:cs="Arial"/>
        </w:rPr>
        <w:t>The final LGA Skills Taskforce</w:t>
      </w:r>
      <w:r w:rsidR="00F9082C" w:rsidRPr="00845D91">
        <w:rPr>
          <w:rFonts w:cs="Arial"/>
        </w:rPr>
        <w:t xml:space="preserve"> roundtable</w:t>
      </w:r>
      <w:r w:rsidRPr="00845D91">
        <w:rPr>
          <w:rFonts w:cs="Arial"/>
        </w:rPr>
        <w:t xml:space="preserve">, established by this Board and the People and Places Board, took place on 28 March. It focused on </w:t>
      </w:r>
      <w:r w:rsidR="0026644A" w:rsidRPr="00845D91">
        <w:rPr>
          <w:rFonts w:cs="Arial"/>
          <w:iCs/>
        </w:rPr>
        <w:t>t</w:t>
      </w:r>
      <w:r w:rsidRPr="00845D91">
        <w:rPr>
          <w:rFonts w:cs="Arial"/>
          <w:iCs/>
        </w:rPr>
        <w:t>he future of work: how changing skills needs of sector-specific industries will play out in the local economy</w:t>
      </w:r>
      <w:r w:rsidRPr="00845D91">
        <w:rPr>
          <w:rFonts w:cs="Arial"/>
        </w:rPr>
        <w:t xml:space="preserve">. A total of 22 leading </w:t>
      </w:r>
      <w:r w:rsidRPr="00845D91">
        <w:rPr>
          <w:rFonts w:eastAsia="Times New Roman" w:cs="Arial"/>
          <w:lang w:val="en"/>
        </w:rPr>
        <w:t xml:space="preserve">stakeholders, industry and sector representatives </w:t>
      </w:r>
      <w:r w:rsidR="002C3172" w:rsidRPr="00845D91">
        <w:rPr>
          <w:rFonts w:cs="Arial"/>
        </w:rPr>
        <w:t>attended. A write-</w:t>
      </w:r>
      <w:r w:rsidRPr="00845D91">
        <w:rPr>
          <w:rFonts w:cs="Arial"/>
        </w:rPr>
        <w:t xml:space="preserve">up of the roundtable can be viewed on our </w:t>
      </w:r>
      <w:hyperlink r:id="rId7" w:history="1">
        <w:r w:rsidRPr="00845D91">
          <w:rPr>
            <w:rStyle w:val="Hyperlink"/>
            <w:rFonts w:cs="Arial"/>
          </w:rPr>
          <w:t>skills taskforce page</w:t>
        </w:r>
      </w:hyperlink>
      <w:r w:rsidRPr="00845D91">
        <w:rPr>
          <w:rFonts w:cs="Arial"/>
        </w:rPr>
        <w:t>.</w:t>
      </w:r>
    </w:p>
    <w:p w14:paraId="26A082DB" w14:textId="77777777" w:rsidR="0026644A" w:rsidRPr="00845D91" w:rsidRDefault="0026644A" w:rsidP="007D1EAE">
      <w:pPr>
        <w:pStyle w:val="ListParagraph"/>
        <w:spacing w:after="0"/>
        <w:ind w:left="360" w:firstLine="0"/>
        <w:rPr>
          <w:rFonts w:cs="Arial"/>
          <w:b/>
        </w:rPr>
      </w:pPr>
    </w:p>
    <w:p w14:paraId="2E553E8F" w14:textId="77777777" w:rsidR="002C3172" w:rsidRDefault="007D1EAE" w:rsidP="007D1EAE">
      <w:pPr>
        <w:pStyle w:val="ListParagraph"/>
        <w:numPr>
          <w:ilvl w:val="0"/>
          <w:numId w:val="1"/>
        </w:numPr>
        <w:spacing w:after="0" w:line="240" w:lineRule="auto"/>
        <w:jc w:val="both"/>
        <w:rPr>
          <w:rFonts w:cs="Arial"/>
        </w:rPr>
      </w:pPr>
      <w:r w:rsidRPr="00845D91">
        <w:rPr>
          <w:rFonts w:cs="Arial"/>
        </w:rPr>
        <w:t xml:space="preserve">As part of our efforts to engage more with stakeholders on skills, the Board invited David Hughes, the Association of Colleges’ Chief Executive to the April Board to discuss how councils, combined authorities and colleges could collaborate more nationally and locally. </w:t>
      </w:r>
    </w:p>
    <w:p w14:paraId="2D0325A8" w14:textId="77777777" w:rsidR="00E120CB" w:rsidRPr="00E120CB" w:rsidRDefault="00E120CB" w:rsidP="00E120CB">
      <w:pPr>
        <w:spacing w:after="0" w:line="240" w:lineRule="auto"/>
        <w:ind w:left="0" w:firstLine="0"/>
        <w:jc w:val="both"/>
        <w:rPr>
          <w:rFonts w:cs="Arial"/>
        </w:rPr>
      </w:pPr>
      <w:bookmarkStart w:id="1" w:name="_GoBack"/>
      <w:bookmarkEnd w:id="1"/>
    </w:p>
    <w:p w14:paraId="26A082DC" w14:textId="1F983C7D" w:rsidR="007D1EAE" w:rsidRPr="00845D91" w:rsidRDefault="007D1EAE" w:rsidP="007D1EAE">
      <w:pPr>
        <w:pStyle w:val="ListParagraph"/>
        <w:numPr>
          <w:ilvl w:val="0"/>
          <w:numId w:val="1"/>
        </w:numPr>
        <w:spacing w:after="0" w:line="240" w:lineRule="auto"/>
        <w:jc w:val="both"/>
        <w:rPr>
          <w:rFonts w:cs="Arial"/>
        </w:rPr>
      </w:pPr>
      <w:r w:rsidRPr="00845D91">
        <w:rPr>
          <w:rFonts w:cs="Arial"/>
        </w:rPr>
        <w:lastRenderedPageBreak/>
        <w:t>Issues discussed included how to</w:t>
      </w:r>
      <w:r w:rsidR="002C3172" w:rsidRPr="00845D91">
        <w:rPr>
          <w:rFonts w:cs="Arial"/>
        </w:rPr>
        <w:t xml:space="preserve"> support young people with post-</w:t>
      </w:r>
      <w:r w:rsidRPr="00845D91">
        <w:rPr>
          <w:rFonts w:cs="Arial"/>
        </w:rPr>
        <w:t>16 choices and the need for investment in adult education. These are areas which could merit joint wor</w:t>
      </w:r>
      <w:r w:rsidR="002C3172" w:rsidRPr="00845D91">
        <w:rPr>
          <w:rFonts w:cs="Arial"/>
        </w:rPr>
        <w:t>k in the future. David invited m</w:t>
      </w:r>
      <w:r w:rsidRPr="00845D91">
        <w:rPr>
          <w:rFonts w:cs="Arial"/>
        </w:rPr>
        <w:t>embers to engage in the Independent Future Colleges Commissi</w:t>
      </w:r>
      <w:r w:rsidR="002C3172" w:rsidRPr="00845D91">
        <w:rPr>
          <w:rFonts w:cs="Arial"/>
        </w:rPr>
        <w:t>on, which the Board agreed</w:t>
      </w:r>
      <w:r w:rsidRPr="00845D91">
        <w:rPr>
          <w:rFonts w:cs="Arial"/>
        </w:rPr>
        <w:t>.</w:t>
      </w:r>
    </w:p>
    <w:p w14:paraId="26A082DD" w14:textId="77777777" w:rsidR="007D1EAE" w:rsidRPr="00845D91" w:rsidRDefault="007D1EAE" w:rsidP="007D1EAE">
      <w:pPr>
        <w:spacing w:after="0" w:line="240" w:lineRule="auto"/>
        <w:ind w:left="0" w:firstLine="0"/>
        <w:jc w:val="both"/>
        <w:rPr>
          <w:rFonts w:cs="Arial"/>
        </w:rPr>
      </w:pPr>
    </w:p>
    <w:p w14:paraId="26A082DE" w14:textId="203C4873" w:rsidR="007D1EAE" w:rsidRPr="00845D91" w:rsidRDefault="007D1EAE" w:rsidP="007D1EAE">
      <w:pPr>
        <w:pStyle w:val="ListParagraph"/>
        <w:numPr>
          <w:ilvl w:val="0"/>
          <w:numId w:val="1"/>
        </w:numPr>
        <w:spacing w:after="0" w:line="240" w:lineRule="auto"/>
        <w:jc w:val="both"/>
        <w:rPr>
          <w:rFonts w:cs="Arial"/>
        </w:rPr>
      </w:pPr>
      <w:r w:rsidRPr="00845D91">
        <w:rPr>
          <w:rFonts w:cs="Arial"/>
        </w:rPr>
        <w:t>The Government’s National Retraining Scheme</w:t>
      </w:r>
      <w:r w:rsidR="00F9082C" w:rsidRPr="00845D91">
        <w:rPr>
          <w:rFonts w:cs="Arial"/>
        </w:rPr>
        <w:t>, set up to</w:t>
      </w:r>
      <w:r w:rsidRPr="00845D91">
        <w:rPr>
          <w:rFonts w:cs="Arial"/>
        </w:rPr>
        <w:t xml:space="preserve"> advise and reskill adults vulnerable to economic change is being developed now by the </w:t>
      </w:r>
      <w:proofErr w:type="spellStart"/>
      <w:r w:rsidRPr="00845D91">
        <w:rPr>
          <w:rFonts w:cs="Arial"/>
        </w:rPr>
        <w:t>DfE</w:t>
      </w:r>
      <w:proofErr w:type="spellEnd"/>
      <w:r w:rsidRPr="00845D91">
        <w:rPr>
          <w:rFonts w:cs="Arial"/>
        </w:rPr>
        <w:t>, CBI and the TUC (the National Retraining Partnership). Councils and combined authorities can play a role in supporting this. To this end we – the LGA, Learning and Work Institute and the N</w:t>
      </w:r>
      <w:r w:rsidR="002C3172" w:rsidRPr="00845D91">
        <w:rPr>
          <w:rFonts w:cs="Arial"/>
        </w:rPr>
        <w:t xml:space="preserve">ational </w:t>
      </w:r>
      <w:r w:rsidRPr="00845D91">
        <w:rPr>
          <w:rFonts w:cs="Arial"/>
        </w:rPr>
        <w:t>R</w:t>
      </w:r>
      <w:r w:rsidR="002C3172" w:rsidRPr="00845D91">
        <w:rPr>
          <w:rFonts w:cs="Arial"/>
        </w:rPr>
        <w:t xml:space="preserve">etraining Partnership – </w:t>
      </w:r>
      <w:r w:rsidRPr="00845D91">
        <w:rPr>
          <w:rFonts w:cs="Arial"/>
        </w:rPr>
        <w:t>organised a roundtable in May which included a mix of combined authorities, councils, stakeholders and industry leads to get</w:t>
      </w:r>
      <w:r w:rsidR="002C3172" w:rsidRPr="00845D91">
        <w:rPr>
          <w:rFonts w:cs="Arial"/>
        </w:rPr>
        <w:t xml:space="preserve"> a better understanding of the s</w:t>
      </w:r>
      <w:r w:rsidRPr="00845D91">
        <w:rPr>
          <w:rFonts w:cs="Arial"/>
        </w:rPr>
        <w:t xml:space="preserve">cheme and </w:t>
      </w:r>
      <w:r w:rsidR="002C3172" w:rsidRPr="00845D91">
        <w:rPr>
          <w:rFonts w:cs="Arial"/>
        </w:rPr>
        <w:t xml:space="preserve">to </w:t>
      </w:r>
      <w:r w:rsidRPr="00845D91">
        <w:rPr>
          <w:rFonts w:cs="Arial"/>
        </w:rPr>
        <w:t xml:space="preserve">inform its development. </w:t>
      </w:r>
    </w:p>
    <w:p w14:paraId="26A082DF" w14:textId="77777777" w:rsidR="007D1EAE" w:rsidRPr="00845D91" w:rsidRDefault="007D1EAE" w:rsidP="007D1EAE">
      <w:pPr>
        <w:spacing w:after="0" w:line="240" w:lineRule="auto"/>
        <w:ind w:left="0" w:firstLine="0"/>
        <w:jc w:val="both"/>
        <w:rPr>
          <w:rFonts w:cs="Arial"/>
        </w:rPr>
      </w:pPr>
    </w:p>
    <w:p w14:paraId="26A082E0" w14:textId="3851884E" w:rsidR="007D1EAE" w:rsidRPr="00845D91" w:rsidRDefault="00601208" w:rsidP="007D1EAE">
      <w:pPr>
        <w:pStyle w:val="ListParagraph"/>
        <w:numPr>
          <w:ilvl w:val="0"/>
          <w:numId w:val="1"/>
        </w:numPr>
        <w:spacing w:after="0" w:line="240" w:lineRule="auto"/>
        <w:jc w:val="both"/>
        <w:rPr>
          <w:rFonts w:cs="Arial"/>
          <w:lang w:val="en-US" w:eastAsia="en-GB"/>
        </w:rPr>
      </w:pPr>
      <w:r w:rsidRPr="00845D91">
        <w:rPr>
          <w:rFonts w:cs="Arial"/>
          <w:lang w:val="en-US" w:eastAsia="en-GB"/>
        </w:rPr>
        <w:t>The</w:t>
      </w:r>
      <w:r w:rsidR="007D1EAE" w:rsidRPr="00845D91">
        <w:rPr>
          <w:rFonts w:cs="Arial"/>
          <w:lang w:val="en-US" w:eastAsia="en-GB"/>
        </w:rPr>
        <w:t xml:space="preserve"> LGA and 23 leading signatories wrote an </w:t>
      </w:r>
      <w:hyperlink r:id="rId8" w:history="1">
        <w:r w:rsidR="007D1EAE" w:rsidRPr="00845D91">
          <w:rPr>
            <w:rStyle w:val="Hyperlink"/>
            <w:rFonts w:cs="Arial"/>
            <w:lang w:val="en-US" w:eastAsia="en-GB"/>
          </w:rPr>
          <w:t>open letter</w:t>
        </w:r>
      </w:hyperlink>
      <w:r w:rsidR="007D1EAE" w:rsidRPr="00845D91">
        <w:rPr>
          <w:rFonts w:cs="Arial"/>
          <w:lang w:val="en-US" w:eastAsia="en-GB"/>
        </w:rPr>
        <w:t xml:space="preserve"> to the </w:t>
      </w:r>
      <w:proofErr w:type="spellStart"/>
      <w:r w:rsidR="007D1EAE" w:rsidRPr="00845D91">
        <w:rPr>
          <w:rFonts w:cs="Arial"/>
          <w:lang w:val="en-US" w:eastAsia="en-GB"/>
        </w:rPr>
        <w:t>Rt</w:t>
      </w:r>
      <w:proofErr w:type="spellEnd"/>
      <w:r w:rsidR="007D1EAE" w:rsidRPr="00845D91">
        <w:rPr>
          <w:rFonts w:cs="Arial"/>
          <w:lang w:val="en-US" w:eastAsia="en-GB"/>
        </w:rPr>
        <w:t xml:space="preserve"> Hon Damian Hinds MP, Secretary of State for Education, which called for a series of reforms to support councils and combined authorities to deliver quality apprenticeships locally. This included calls on the Government to pause plans to begin clawing back unspent Apprenticeship Levy funding following delays to the standards in adult care, early years and building control against which the Levy funds must be spent. The letter was featured in the Financial Times. The LGA has also </w:t>
      </w:r>
      <w:hyperlink r:id="rId9" w:history="1">
        <w:r w:rsidR="007D1EAE" w:rsidRPr="00845D91">
          <w:rPr>
            <w:rStyle w:val="Hyperlink"/>
            <w:rFonts w:cs="Arial"/>
            <w:lang w:val="en-US" w:eastAsia="en-GB"/>
          </w:rPr>
          <w:t>welcomed</w:t>
        </w:r>
      </w:hyperlink>
      <w:r w:rsidR="007D1EAE" w:rsidRPr="00845D91">
        <w:rPr>
          <w:rFonts w:cs="Arial"/>
          <w:lang w:val="en-US" w:eastAsia="en-GB"/>
        </w:rPr>
        <w:t xml:space="preserve"> a recent Public Accounts Committee </w:t>
      </w:r>
      <w:hyperlink r:id="rId10" w:history="1">
        <w:r w:rsidR="007D1EAE" w:rsidRPr="00845D91">
          <w:rPr>
            <w:rStyle w:val="Hyperlink"/>
            <w:rFonts w:cs="Arial"/>
            <w:lang w:val="en-US" w:eastAsia="en-GB"/>
          </w:rPr>
          <w:t>report</w:t>
        </w:r>
      </w:hyperlink>
      <w:r w:rsidR="007D1EAE" w:rsidRPr="00845D91">
        <w:rPr>
          <w:rFonts w:cs="Arial"/>
          <w:lang w:val="en-US" w:eastAsia="en-GB"/>
        </w:rPr>
        <w:t xml:space="preserve"> raising concerns about the apprenticeship programme, having previously </w:t>
      </w:r>
      <w:hyperlink r:id="rId11" w:history="1">
        <w:r w:rsidR="007D1EAE" w:rsidRPr="00845D91">
          <w:rPr>
            <w:rStyle w:val="Hyperlink"/>
            <w:rFonts w:cs="Arial"/>
            <w:lang w:val="en-US" w:eastAsia="en-GB"/>
          </w:rPr>
          <w:t>submitted written evidence</w:t>
        </w:r>
      </w:hyperlink>
      <w:r w:rsidR="007D1EAE" w:rsidRPr="00845D91">
        <w:rPr>
          <w:rFonts w:cs="Arial"/>
          <w:lang w:val="en-US" w:eastAsia="en-GB"/>
        </w:rPr>
        <w:t xml:space="preserve"> to it.</w:t>
      </w:r>
    </w:p>
    <w:p w14:paraId="5E5A3C25" w14:textId="77777777" w:rsidR="002C3172" w:rsidRPr="00845D91" w:rsidRDefault="002C3172" w:rsidP="002C3172">
      <w:pPr>
        <w:spacing w:after="0" w:line="240" w:lineRule="auto"/>
        <w:jc w:val="both"/>
        <w:rPr>
          <w:rFonts w:cs="Arial"/>
          <w:lang w:val="en-US" w:eastAsia="en-GB"/>
        </w:rPr>
      </w:pPr>
    </w:p>
    <w:tbl>
      <w:tblPr>
        <w:tblW w:w="0" w:type="auto"/>
        <w:tblBorders>
          <w:top w:val="nil"/>
          <w:left w:val="nil"/>
          <w:bottom w:val="nil"/>
          <w:right w:val="nil"/>
        </w:tblBorders>
        <w:tblLayout w:type="fixed"/>
        <w:tblLook w:val="0000" w:firstRow="0" w:lastRow="0" w:firstColumn="0" w:lastColumn="0" w:noHBand="0" w:noVBand="0"/>
      </w:tblPr>
      <w:tblGrid>
        <w:gridCol w:w="2856"/>
        <w:gridCol w:w="2856"/>
      </w:tblGrid>
      <w:tr w:rsidR="002C3172" w:rsidRPr="00845D91" w14:paraId="6A7E0DDA" w14:textId="77777777" w:rsidTr="002C3172">
        <w:trPr>
          <w:trHeight w:val="84"/>
        </w:trPr>
        <w:tc>
          <w:tcPr>
            <w:tcW w:w="2856" w:type="dxa"/>
          </w:tcPr>
          <w:p w14:paraId="612E5BFB" w14:textId="77777777" w:rsidR="002C3172" w:rsidRPr="00845D91" w:rsidRDefault="002C3172" w:rsidP="00507572">
            <w:pPr>
              <w:pStyle w:val="Default"/>
              <w:rPr>
                <w:sz w:val="22"/>
                <w:szCs w:val="22"/>
              </w:rPr>
            </w:pPr>
            <w:r w:rsidRPr="00845D91">
              <w:rPr>
                <w:b/>
                <w:bCs/>
                <w:sz w:val="22"/>
                <w:szCs w:val="22"/>
              </w:rPr>
              <w:t xml:space="preserve">Contact officer: </w:t>
            </w:r>
          </w:p>
        </w:tc>
        <w:tc>
          <w:tcPr>
            <w:tcW w:w="2856" w:type="dxa"/>
          </w:tcPr>
          <w:p w14:paraId="4A8BA677" w14:textId="64064DAA" w:rsidR="002C3172" w:rsidRPr="00845D91" w:rsidRDefault="002C3172" w:rsidP="00507572">
            <w:pPr>
              <w:pStyle w:val="Default"/>
              <w:rPr>
                <w:sz w:val="22"/>
                <w:szCs w:val="22"/>
              </w:rPr>
            </w:pPr>
            <w:r w:rsidRPr="00845D91">
              <w:rPr>
                <w:sz w:val="22"/>
                <w:szCs w:val="22"/>
              </w:rPr>
              <w:t>Rebecca Cox</w:t>
            </w:r>
          </w:p>
        </w:tc>
      </w:tr>
      <w:tr w:rsidR="002C3172" w:rsidRPr="00845D91" w14:paraId="28F56A60" w14:textId="77777777" w:rsidTr="002C3172">
        <w:trPr>
          <w:trHeight w:val="84"/>
        </w:trPr>
        <w:tc>
          <w:tcPr>
            <w:tcW w:w="2856" w:type="dxa"/>
          </w:tcPr>
          <w:p w14:paraId="00E6503F" w14:textId="77777777" w:rsidR="002C3172" w:rsidRPr="00845D91" w:rsidRDefault="002C3172" w:rsidP="00507572">
            <w:pPr>
              <w:pStyle w:val="Default"/>
              <w:rPr>
                <w:sz w:val="22"/>
                <w:szCs w:val="22"/>
              </w:rPr>
            </w:pPr>
            <w:r w:rsidRPr="00845D91">
              <w:rPr>
                <w:b/>
                <w:bCs/>
                <w:sz w:val="22"/>
                <w:szCs w:val="22"/>
              </w:rPr>
              <w:t xml:space="preserve">Position: </w:t>
            </w:r>
          </w:p>
        </w:tc>
        <w:tc>
          <w:tcPr>
            <w:tcW w:w="2856" w:type="dxa"/>
          </w:tcPr>
          <w:p w14:paraId="1EA13184" w14:textId="77777777" w:rsidR="002C3172" w:rsidRPr="00845D91" w:rsidRDefault="002C3172" w:rsidP="00507572">
            <w:pPr>
              <w:pStyle w:val="Default"/>
              <w:rPr>
                <w:sz w:val="22"/>
                <w:szCs w:val="22"/>
              </w:rPr>
            </w:pPr>
            <w:r w:rsidRPr="00845D91">
              <w:rPr>
                <w:sz w:val="22"/>
                <w:szCs w:val="22"/>
              </w:rPr>
              <w:t xml:space="preserve">Principal Policy Adviser </w:t>
            </w:r>
          </w:p>
        </w:tc>
      </w:tr>
      <w:tr w:rsidR="002C3172" w:rsidRPr="00845D91" w14:paraId="1379FFC9" w14:textId="77777777" w:rsidTr="002C3172">
        <w:trPr>
          <w:trHeight w:val="84"/>
        </w:trPr>
        <w:tc>
          <w:tcPr>
            <w:tcW w:w="2856" w:type="dxa"/>
          </w:tcPr>
          <w:p w14:paraId="69FEA68C" w14:textId="77777777" w:rsidR="002C3172" w:rsidRPr="00845D91" w:rsidRDefault="002C3172" w:rsidP="00507572">
            <w:pPr>
              <w:pStyle w:val="Default"/>
              <w:rPr>
                <w:sz w:val="22"/>
                <w:szCs w:val="22"/>
              </w:rPr>
            </w:pPr>
            <w:r w:rsidRPr="00845D91">
              <w:rPr>
                <w:b/>
                <w:bCs/>
                <w:sz w:val="22"/>
                <w:szCs w:val="22"/>
              </w:rPr>
              <w:t xml:space="preserve">Phone number: </w:t>
            </w:r>
          </w:p>
        </w:tc>
        <w:tc>
          <w:tcPr>
            <w:tcW w:w="2856" w:type="dxa"/>
          </w:tcPr>
          <w:p w14:paraId="69483DDC" w14:textId="03231F2F" w:rsidR="002C3172" w:rsidRPr="00845D91" w:rsidRDefault="002C3172" w:rsidP="002C3172">
            <w:pPr>
              <w:pStyle w:val="Default"/>
              <w:rPr>
                <w:sz w:val="22"/>
                <w:szCs w:val="22"/>
              </w:rPr>
            </w:pPr>
            <w:r w:rsidRPr="00845D91">
              <w:rPr>
                <w:sz w:val="22"/>
                <w:szCs w:val="22"/>
              </w:rPr>
              <w:t>0207 7187 7384</w:t>
            </w:r>
          </w:p>
        </w:tc>
      </w:tr>
      <w:tr w:rsidR="002C3172" w:rsidRPr="00845D91" w14:paraId="332976FF" w14:textId="77777777" w:rsidTr="002C3172">
        <w:trPr>
          <w:trHeight w:val="84"/>
        </w:trPr>
        <w:tc>
          <w:tcPr>
            <w:tcW w:w="2856" w:type="dxa"/>
          </w:tcPr>
          <w:p w14:paraId="4A5673D9" w14:textId="77777777" w:rsidR="002C3172" w:rsidRPr="00845D91" w:rsidRDefault="002C3172" w:rsidP="00507572">
            <w:pPr>
              <w:pStyle w:val="Default"/>
              <w:rPr>
                <w:sz w:val="22"/>
                <w:szCs w:val="22"/>
              </w:rPr>
            </w:pPr>
            <w:r w:rsidRPr="00845D91">
              <w:rPr>
                <w:b/>
                <w:bCs/>
                <w:sz w:val="22"/>
                <w:szCs w:val="22"/>
              </w:rPr>
              <w:t xml:space="preserve">E-mail: </w:t>
            </w:r>
          </w:p>
        </w:tc>
        <w:tc>
          <w:tcPr>
            <w:tcW w:w="2856" w:type="dxa"/>
          </w:tcPr>
          <w:p w14:paraId="71A71DA7" w14:textId="7E07ABC0" w:rsidR="002C3172" w:rsidRPr="00845D91" w:rsidRDefault="00E120CB" w:rsidP="00507572">
            <w:pPr>
              <w:pStyle w:val="Default"/>
              <w:rPr>
                <w:sz w:val="22"/>
                <w:szCs w:val="22"/>
              </w:rPr>
            </w:pPr>
            <w:hyperlink r:id="rId12" w:history="1">
              <w:r w:rsidR="002C3172" w:rsidRPr="00845D91">
                <w:rPr>
                  <w:rStyle w:val="Hyperlink"/>
                  <w:sz w:val="22"/>
                  <w:szCs w:val="22"/>
                </w:rPr>
                <w:t>rebecca.cox@local.gov.uk</w:t>
              </w:r>
            </w:hyperlink>
            <w:r w:rsidR="002C3172" w:rsidRPr="00845D91">
              <w:rPr>
                <w:sz w:val="22"/>
                <w:szCs w:val="22"/>
              </w:rPr>
              <w:t xml:space="preserve">  </w:t>
            </w:r>
          </w:p>
        </w:tc>
      </w:tr>
    </w:tbl>
    <w:p w14:paraId="0BDABA6B" w14:textId="77777777" w:rsidR="002C3172" w:rsidRPr="00845D91" w:rsidRDefault="002C3172" w:rsidP="002C3172">
      <w:pPr>
        <w:spacing w:after="0" w:line="240" w:lineRule="auto"/>
        <w:jc w:val="both"/>
        <w:rPr>
          <w:rFonts w:cs="Arial"/>
          <w:lang w:val="en-US" w:eastAsia="en-GB"/>
        </w:rPr>
      </w:pPr>
    </w:p>
    <w:p w14:paraId="36693E5A" w14:textId="77777777" w:rsidR="002C3172" w:rsidRPr="00845D91" w:rsidRDefault="002C3172" w:rsidP="002C3172">
      <w:pPr>
        <w:spacing w:after="0" w:line="240" w:lineRule="auto"/>
        <w:jc w:val="both"/>
        <w:rPr>
          <w:rFonts w:cs="Arial"/>
          <w:lang w:val="en-US" w:eastAsia="en-GB"/>
        </w:rPr>
      </w:pPr>
    </w:p>
    <w:p w14:paraId="79781325" w14:textId="77777777" w:rsidR="002C3172" w:rsidRPr="00845D91" w:rsidRDefault="002C3172" w:rsidP="002C3172">
      <w:pPr>
        <w:spacing w:after="0" w:line="240" w:lineRule="auto"/>
        <w:jc w:val="both"/>
        <w:rPr>
          <w:rFonts w:cs="Arial"/>
          <w:lang w:val="en-US" w:eastAsia="en-GB"/>
        </w:rPr>
      </w:pPr>
    </w:p>
    <w:p w14:paraId="0E835F77" w14:textId="77777777" w:rsidR="002C3172" w:rsidRPr="00845D91" w:rsidRDefault="002C3172" w:rsidP="002C3172">
      <w:pPr>
        <w:spacing w:after="0" w:line="240" w:lineRule="auto"/>
        <w:jc w:val="both"/>
        <w:rPr>
          <w:rFonts w:cs="Arial"/>
          <w:lang w:val="en-US" w:eastAsia="en-GB"/>
        </w:rPr>
      </w:pPr>
    </w:p>
    <w:p w14:paraId="60F216CB" w14:textId="77777777" w:rsidR="002C3172" w:rsidRPr="00845D91" w:rsidRDefault="002C3172" w:rsidP="002C3172">
      <w:pPr>
        <w:spacing w:after="0" w:line="240" w:lineRule="auto"/>
        <w:jc w:val="both"/>
        <w:rPr>
          <w:rFonts w:cs="Arial"/>
          <w:lang w:val="en-US" w:eastAsia="en-GB"/>
        </w:rPr>
      </w:pPr>
    </w:p>
    <w:p w14:paraId="42615D49" w14:textId="77777777" w:rsidR="002C3172" w:rsidRPr="00845D91" w:rsidRDefault="002C3172" w:rsidP="002C3172">
      <w:pPr>
        <w:spacing w:after="0" w:line="240" w:lineRule="auto"/>
        <w:jc w:val="both"/>
        <w:rPr>
          <w:rFonts w:cs="Arial"/>
          <w:lang w:val="en-US" w:eastAsia="en-GB"/>
        </w:rPr>
      </w:pPr>
    </w:p>
    <w:p w14:paraId="2C4496CF" w14:textId="77777777" w:rsidR="002C3172" w:rsidRPr="00845D91" w:rsidRDefault="002C3172" w:rsidP="002C3172">
      <w:pPr>
        <w:spacing w:after="0" w:line="240" w:lineRule="auto"/>
        <w:jc w:val="both"/>
        <w:rPr>
          <w:rFonts w:cs="Arial"/>
          <w:lang w:val="en-US" w:eastAsia="en-GB"/>
        </w:rPr>
      </w:pPr>
    </w:p>
    <w:p w14:paraId="26A082E1" w14:textId="77777777" w:rsidR="007D1EAE" w:rsidRPr="00845D91" w:rsidRDefault="007D1EAE" w:rsidP="007D1EAE">
      <w:pPr>
        <w:spacing w:after="0" w:line="240" w:lineRule="auto"/>
        <w:rPr>
          <w:rFonts w:cs="Arial"/>
          <w:lang w:val="en-US" w:eastAsia="en-GB"/>
        </w:rPr>
      </w:pPr>
    </w:p>
    <w:p w14:paraId="26A082F4" w14:textId="77777777" w:rsidR="007D1EAE" w:rsidRPr="00845D91" w:rsidRDefault="007D1EAE" w:rsidP="007D1EAE">
      <w:pPr>
        <w:pStyle w:val="ListParagraph"/>
        <w:spacing w:after="0" w:line="240" w:lineRule="auto"/>
        <w:ind w:left="360" w:firstLine="0"/>
        <w:jc w:val="both"/>
        <w:rPr>
          <w:rFonts w:cs="Arial"/>
        </w:rPr>
      </w:pPr>
    </w:p>
    <w:p w14:paraId="26A082F5" w14:textId="77777777" w:rsidR="003A0CAE" w:rsidRPr="00845D91" w:rsidRDefault="003A0CAE">
      <w:pPr>
        <w:rPr>
          <w:rFonts w:cs="Arial"/>
        </w:rPr>
      </w:pPr>
    </w:p>
    <w:sectPr w:rsidR="003A0CAE" w:rsidRPr="00845D9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082F8" w14:textId="77777777" w:rsidR="00C34E9A" w:rsidRDefault="00C34E9A" w:rsidP="007D1EAE">
      <w:pPr>
        <w:spacing w:after="0" w:line="240" w:lineRule="auto"/>
      </w:pPr>
      <w:r>
        <w:separator/>
      </w:r>
    </w:p>
  </w:endnote>
  <w:endnote w:type="continuationSeparator" w:id="0">
    <w:p w14:paraId="26A082F9" w14:textId="77777777" w:rsidR="00C34E9A" w:rsidRDefault="00C34E9A" w:rsidP="007D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6F740" w14:textId="77777777" w:rsidR="00D228FD" w:rsidRDefault="00D228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08305" w14:textId="77777777" w:rsidR="007D1EAE" w:rsidRPr="003219CC" w:rsidRDefault="007D1EAE" w:rsidP="007D1EAE">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26A08306" w14:textId="77777777" w:rsidR="007D1EAE" w:rsidRDefault="007D1EAE">
    <w:pPr>
      <w:pStyle w:val="Footer"/>
    </w:pPr>
  </w:p>
  <w:p w14:paraId="26A08307" w14:textId="77777777" w:rsidR="007D1EAE" w:rsidRDefault="007D1E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88D73" w14:textId="77777777" w:rsidR="00D228FD" w:rsidRDefault="00D22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082F6" w14:textId="77777777" w:rsidR="00C34E9A" w:rsidRDefault="00C34E9A" w:rsidP="007D1EAE">
      <w:pPr>
        <w:spacing w:after="0" w:line="240" w:lineRule="auto"/>
      </w:pPr>
      <w:r>
        <w:separator/>
      </w:r>
    </w:p>
  </w:footnote>
  <w:footnote w:type="continuationSeparator" w:id="0">
    <w:p w14:paraId="26A082F7" w14:textId="77777777" w:rsidR="00C34E9A" w:rsidRDefault="00C34E9A" w:rsidP="007D1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4AAAF" w14:textId="77777777" w:rsidR="00D228FD" w:rsidRDefault="00D228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D228FD" w14:paraId="7EC02C8A" w14:textId="77777777" w:rsidTr="00B647D9">
      <w:trPr>
        <w:trHeight w:val="416"/>
      </w:trPr>
      <w:tc>
        <w:tcPr>
          <w:tcW w:w="5812" w:type="dxa"/>
          <w:vMerge w:val="restart"/>
          <w:hideMark/>
        </w:tcPr>
        <w:p w14:paraId="6AFDB74A" w14:textId="77777777" w:rsidR="00D228FD" w:rsidRDefault="00D228FD" w:rsidP="00D228FD">
          <w:pPr>
            <w:spacing w:line="240" w:lineRule="auto"/>
            <w:rPr>
              <w:rFonts w:asciiTheme="minorHAnsi" w:hAnsiTheme="minorHAnsi"/>
            </w:rPr>
          </w:pPr>
          <w:r>
            <w:rPr>
              <w:noProof/>
              <w:lang w:eastAsia="en-GB"/>
            </w:rPr>
            <w:drawing>
              <wp:inline distT="0" distB="0" distL="0" distR="0" wp14:anchorId="6DDB585C" wp14:editId="12D9B93C">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ABF9F7DAC814B68AB2658BEE22E13A1"/>
          </w:placeholder>
        </w:sdtPr>
        <w:sdtEndPr/>
        <w:sdtContent>
          <w:tc>
            <w:tcPr>
              <w:tcW w:w="4106" w:type="dxa"/>
            </w:tcPr>
            <w:p w14:paraId="226D70BF" w14:textId="77777777" w:rsidR="00D228FD" w:rsidRDefault="00D228FD" w:rsidP="00D228FD">
              <w:pPr>
                <w:spacing w:line="240" w:lineRule="auto"/>
                <w:ind w:left="0" w:firstLine="0"/>
                <w:rPr>
                  <w:rFonts w:cs="Arial"/>
                  <w:b/>
                </w:rPr>
              </w:pPr>
              <w:r>
                <w:rPr>
                  <w:rFonts w:cs="Arial"/>
                  <w:b/>
                </w:rPr>
                <w:t xml:space="preserve">Councillors’ Forum </w:t>
              </w:r>
            </w:p>
            <w:p w14:paraId="5B8B015D" w14:textId="77777777" w:rsidR="00D228FD" w:rsidRDefault="00D228FD" w:rsidP="00D228FD">
              <w:pPr>
                <w:spacing w:line="240" w:lineRule="auto"/>
                <w:rPr>
                  <w:rFonts w:asciiTheme="minorHAnsi" w:hAnsiTheme="minorHAnsi"/>
                  <w:b/>
                </w:rPr>
              </w:pPr>
            </w:p>
          </w:tc>
        </w:sdtContent>
      </w:sdt>
    </w:tr>
    <w:tr w:rsidR="00D228FD" w14:paraId="488A9C9D" w14:textId="77777777" w:rsidTr="00B647D9">
      <w:trPr>
        <w:trHeight w:val="406"/>
      </w:trPr>
      <w:tc>
        <w:tcPr>
          <w:tcW w:w="0" w:type="auto"/>
          <w:vMerge/>
          <w:vAlign w:val="center"/>
          <w:hideMark/>
        </w:tcPr>
        <w:p w14:paraId="2D79AF95" w14:textId="77777777" w:rsidR="00D228FD" w:rsidRDefault="00D228FD" w:rsidP="00D228FD">
          <w:pPr>
            <w:spacing w:line="240" w:lineRule="auto"/>
            <w:ind w:left="0"/>
          </w:pPr>
        </w:p>
      </w:tc>
      <w:tc>
        <w:tcPr>
          <w:tcW w:w="4106" w:type="dxa"/>
          <w:hideMark/>
        </w:tcPr>
        <w:p w14:paraId="3051ADF0" w14:textId="77777777" w:rsidR="00D228FD" w:rsidRDefault="00D228FD" w:rsidP="00D228FD">
          <w:pPr>
            <w:spacing w:line="240" w:lineRule="auto"/>
          </w:pPr>
          <w:r>
            <w:t>6 June 2019</w:t>
          </w:r>
        </w:p>
      </w:tc>
    </w:tr>
    <w:tr w:rsidR="00D228FD" w14:paraId="3F20F171" w14:textId="77777777" w:rsidTr="00B647D9">
      <w:trPr>
        <w:trHeight w:val="89"/>
      </w:trPr>
      <w:tc>
        <w:tcPr>
          <w:tcW w:w="0" w:type="auto"/>
          <w:vMerge/>
          <w:vAlign w:val="center"/>
          <w:hideMark/>
        </w:tcPr>
        <w:p w14:paraId="08A7175E" w14:textId="77777777" w:rsidR="00D228FD" w:rsidRDefault="00D228FD" w:rsidP="00D228FD">
          <w:pPr>
            <w:spacing w:line="240" w:lineRule="auto"/>
            <w:ind w:left="0"/>
          </w:pPr>
        </w:p>
      </w:tc>
      <w:tc>
        <w:tcPr>
          <w:tcW w:w="4106" w:type="dxa"/>
          <w:hideMark/>
        </w:tcPr>
        <w:sdt>
          <w:sdtPr>
            <w:alias w:val="Item no."/>
            <w:tag w:val="Item no."/>
            <w:id w:val="-624237752"/>
            <w:placeholder>
              <w:docPart w:val="EABF9F7DAC814B68AB2658BEE22E13A1"/>
            </w:placeholder>
          </w:sdtPr>
          <w:sdtEndPr/>
          <w:sdtContent>
            <w:p w14:paraId="0D382CF2" w14:textId="77777777" w:rsidR="00D228FD" w:rsidRDefault="00D228FD" w:rsidP="00D228FD">
              <w:pPr>
                <w:spacing w:line="240" w:lineRule="auto"/>
              </w:pPr>
              <w:r>
                <w:t xml:space="preserve">  </w:t>
              </w:r>
            </w:p>
          </w:sdtContent>
        </w:sdt>
      </w:tc>
    </w:tr>
  </w:tbl>
  <w:p w14:paraId="26A08304" w14:textId="77777777" w:rsidR="007D1EAE" w:rsidRPr="00D228FD" w:rsidRDefault="007D1EAE" w:rsidP="00D228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D4FC1" w14:textId="77777777" w:rsidR="00D228FD" w:rsidRDefault="00D228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A63"/>
    <w:multiLevelType w:val="hybridMultilevel"/>
    <w:tmpl w:val="2F8C72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5604B6"/>
    <w:multiLevelType w:val="hybridMultilevel"/>
    <w:tmpl w:val="E4203172"/>
    <w:lvl w:ilvl="0" w:tplc="2DCA13B8">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AE"/>
    <w:rsid w:val="0017294D"/>
    <w:rsid w:val="0026644A"/>
    <w:rsid w:val="002C3172"/>
    <w:rsid w:val="003A0CAE"/>
    <w:rsid w:val="00601208"/>
    <w:rsid w:val="007D047F"/>
    <w:rsid w:val="007D1EAE"/>
    <w:rsid w:val="00845D91"/>
    <w:rsid w:val="00882BDE"/>
    <w:rsid w:val="00C34E9A"/>
    <w:rsid w:val="00D228FD"/>
    <w:rsid w:val="00E120CB"/>
    <w:rsid w:val="00F90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82C8"/>
  <w15:chartTrackingRefBased/>
  <w15:docId w15:val="{6F120ADC-14E0-426F-A264-6B6D9574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AE"/>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link w:val="Title1Char"/>
    <w:qFormat/>
    <w:rsid w:val="007D1EAE"/>
    <w:rPr>
      <w:b/>
      <w:sz w:val="28"/>
    </w:rPr>
  </w:style>
  <w:style w:type="character" w:customStyle="1" w:styleId="Title1Char">
    <w:name w:val="Title 1 Char"/>
    <w:basedOn w:val="DefaultParagraphFont"/>
    <w:link w:val="Title1"/>
    <w:rsid w:val="007D1EAE"/>
    <w:rPr>
      <w:rFonts w:ascii="Arial" w:hAnsi="Arial"/>
      <w:b/>
      <w:sz w:val="28"/>
    </w:rPr>
  </w:style>
  <w:style w:type="character" w:styleId="Hyperlink">
    <w:name w:val="Hyperlink"/>
    <w:basedOn w:val="DefaultParagraphFont"/>
    <w:uiPriority w:val="99"/>
    <w:unhideWhenUsed/>
    <w:rsid w:val="007D1EAE"/>
    <w:rPr>
      <w:color w:val="0563C1"/>
      <w:u w:val="single"/>
    </w:rPr>
  </w:style>
  <w:style w:type="paragraph" w:customStyle="1" w:styleId="Default">
    <w:name w:val="Default"/>
    <w:rsid w:val="007D1EA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D1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EAE"/>
    <w:rPr>
      <w:rFonts w:ascii="Arial" w:hAnsi="Arial"/>
    </w:rPr>
  </w:style>
  <w:style w:type="paragraph" w:styleId="Footer">
    <w:name w:val="footer"/>
    <w:basedOn w:val="Normal"/>
    <w:link w:val="FooterChar"/>
    <w:uiPriority w:val="99"/>
    <w:unhideWhenUsed/>
    <w:rsid w:val="007D1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EAE"/>
    <w:rPr>
      <w:rFonts w:ascii="Arial" w:hAnsi="Arial"/>
    </w:rPr>
  </w:style>
  <w:style w:type="table" w:styleId="TableGrid">
    <w:name w:val="Table Grid"/>
    <w:basedOn w:val="TableNormal"/>
    <w:uiPriority w:val="39"/>
    <w:rsid w:val="007D1EAE"/>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gov.uk/open-letter-apprenticeship-lev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ocal.gov.uk/topics/employment-and-skills/work-local/lga-skills-taskforce" TargetMode="External"/><Relationship Id="rId12" Type="http://schemas.openxmlformats.org/officeDocument/2006/relationships/hyperlink" Target="mailto:rebecca.cox@local.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ta.parliament.uk/writtenevidence/committeeevidence.svc/evidencedocument/public-accounts-committee/the-apprenticeships-programme-progress-review/written/98366.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arliament.uk/business/committees/committees-a-z/commons-select/public-accounts-committee/news-parliament-2017/apprenticeships-programme-progress-review-report-published-17-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ocal.gov.uk/about/news/lga-responds-public-accounts-committee-apprenticeship-repor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DBCCE2F46645CEAD833C62DB6B60C5"/>
        <w:category>
          <w:name w:val="General"/>
          <w:gallery w:val="placeholder"/>
        </w:category>
        <w:types>
          <w:type w:val="bbPlcHdr"/>
        </w:types>
        <w:behaviors>
          <w:behavior w:val="content"/>
        </w:behaviors>
        <w:guid w:val="{DC5162BA-CE77-4C7A-BF92-5FABA738550D}"/>
      </w:docPartPr>
      <w:docPartBody>
        <w:p w:rsidR="00D72892" w:rsidRDefault="00316E6F" w:rsidP="00316E6F">
          <w:pPr>
            <w:pStyle w:val="F4DBCCE2F46645CEAD833C62DB6B60C5"/>
          </w:pPr>
          <w:r w:rsidRPr="00FB1144">
            <w:rPr>
              <w:rStyle w:val="PlaceholderText"/>
            </w:rPr>
            <w:t>Click here to enter text.</w:t>
          </w:r>
        </w:p>
      </w:docPartBody>
    </w:docPart>
    <w:docPart>
      <w:docPartPr>
        <w:name w:val="EABF9F7DAC814B68AB2658BEE22E13A1"/>
        <w:category>
          <w:name w:val="General"/>
          <w:gallery w:val="placeholder"/>
        </w:category>
        <w:types>
          <w:type w:val="bbPlcHdr"/>
        </w:types>
        <w:behaviors>
          <w:behavior w:val="content"/>
        </w:behaviors>
        <w:guid w:val="{161B3535-D1BA-4965-AE7E-556127901CE4}"/>
      </w:docPartPr>
      <w:docPartBody>
        <w:p w:rsidR="009466DC" w:rsidRDefault="00DA2CC6" w:rsidP="00DA2CC6">
          <w:pPr>
            <w:pStyle w:val="EABF9F7DAC814B68AB2658BEE22E13A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6F"/>
    <w:rsid w:val="00040C97"/>
    <w:rsid w:val="00316E6F"/>
    <w:rsid w:val="0070034D"/>
    <w:rsid w:val="009466DC"/>
    <w:rsid w:val="00D72892"/>
    <w:rsid w:val="00DA2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CC6"/>
  </w:style>
  <w:style w:type="paragraph" w:customStyle="1" w:styleId="F4DBCCE2F46645CEAD833C62DB6B60C5">
    <w:name w:val="F4DBCCE2F46645CEAD833C62DB6B60C5"/>
    <w:rsid w:val="00316E6F"/>
  </w:style>
  <w:style w:type="paragraph" w:customStyle="1" w:styleId="6C8557CEB305483B856EEB514D0DECE9">
    <w:name w:val="6C8557CEB305483B856EEB514D0DECE9"/>
    <w:rsid w:val="00316E6F"/>
  </w:style>
  <w:style w:type="paragraph" w:customStyle="1" w:styleId="78824FA9327A4B50921D8CA160DF062F">
    <w:name w:val="78824FA9327A4B50921D8CA160DF062F"/>
    <w:rsid w:val="00316E6F"/>
  </w:style>
  <w:style w:type="paragraph" w:customStyle="1" w:styleId="48048DC651AE4D12A8A035ADFB2F57E8">
    <w:name w:val="48048DC651AE4D12A8A035ADFB2F57E8"/>
    <w:rsid w:val="00316E6F"/>
  </w:style>
  <w:style w:type="paragraph" w:customStyle="1" w:styleId="E50EEF192E0B4D16ABD315F52585740B">
    <w:name w:val="E50EEF192E0B4D16ABD315F52585740B"/>
    <w:rsid w:val="00316E6F"/>
  </w:style>
  <w:style w:type="paragraph" w:customStyle="1" w:styleId="EABF9F7DAC814B68AB2658BEE22E13A1">
    <w:name w:val="EABF9F7DAC814B68AB2658BEE22E13A1"/>
    <w:rsid w:val="00DA2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2EB7AADD</Template>
  <TotalTime>24</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Anna Jennings</cp:lastModifiedBy>
  <cp:revision>8</cp:revision>
  <dcterms:created xsi:type="dcterms:W3CDTF">2019-05-29T14:19:00Z</dcterms:created>
  <dcterms:modified xsi:type="dcterms:W3CDTF">2019-05-31T13:38:00Z</dcterms:modified>
</cp:coreProperties>
</file>